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76EE0" w:rsidRDefault="00776EE0">
      <w:bookmarkStart w:id="0" w:name="_GoBack"/>
      <w:r>
        <w:t xml:space="preserve">EFFECTS OF LAND USE/LAND COVER CHANGE AND RAINFALL VARIABILITY ON HYDROLOGICAL CHARACTERISTICS OF RIVER RUIRU WATERSHED, KIAMBU COUNTY, KENYA </w:t>
      </w:r>
      <w:bookmarkEnd w:id="0"/>
    </w:p>
    <w:p w:rsidR="00776EE0" w:rsidRDefault="00776EE0">
      <w:r>
        <w:t xml:space="preserve">ANN WAITHAKA </w:t>
      </w:r>
    </w:p>
    <w:p w:rsidR="002A7B38" w:rsidRDefault="00776EE0">
      <w:r>
        <w:t xml:space="preserve">Analysis of Variance APHA American Public Health Association ASTER Advanced </w:t>
      </w:r>
      <w:proofErr w:type="spellStart"/>
      <w:r>
        <w:t>Spaceborne</w:t>
      </w:r>
      <w:proofErr w:type="spellEnd"/>
      <w:r>
        <w:t xml:space="preserve"> Thermal Emission and Reflection Radiometer BOD Biochemical Oxygen Demand CIDP County Integrated Development </w:t>
      </w:r>
      <w:proofErr w:type="spellStart"/>
      <w:r>
        <w:t>Programme</w:t>
      </w:r>
      <w:proofErr w:type="spellEnd"/>
      <w:r>
        <w:t xml:space="preserve"> CWFs Catchment Water Functions DEM Digital Elevation Model DO Dissolved Oxygen DPSIR Driving forces, Pressures, States, Impacts and Responses E. coli Escherichia coli ESIA Environmental and Social Impact Assessment FAO Food and Agricultural Organization GIS Geographic Information System GLUE Generalized Likelihood Uncertainty Estimation GOK Government of Kenya GPS Global Positioning System GWQ Groundwater contribution to discharge HPC Heterotrophic Plate Count HRUs Hydrologic Response Units ISRIC International Soil Reference and Information Centre xiv IWRM Integrated Water Resources Management KENSOTER Kenya Soil and Terrain Database KMD Kenya Meteorological Department KSS Kenya Soil Survey LATQ Lateral runoff LULC Land use/land cover LULCC Land use/land cover change MEA Millennium Ecosystem Assessment MEMR Ministry of Environment and Mineral Resources MOA Ministry of Agriculture MPN Most Probable Number MSS Multi-Spectral Scanner NCEP-CFSR National Centre for Environmental Prediction-Climate Forecast system Reanalysis NEMA National Environment Management Authority NO3LATQ Nitrates in the lateral runoff NO3SURQ Nitrates in the surface runoff N.ORG Organic Nitrogen NSE Nash-Sutcliffe Efficiency NTU </w:t>
      </w:r>
      <w:proofErr w:type="spellStart"/>
      <w:r>
        <w:t>Nephelometric</w:t>
      </w:r>
      <w:proofErr w:type="spellEnd"/>
      <w:r>
        <w:t xml:space="preserve"> Turbidity Units NWCCP National Water Catchment Conservation </w:t>
      </w:r>
      <w:proofErr w:type="spellStart"/>
      <w:r>
        <w:t>Programme</w:t>
      </w:r>
      <w:proofErr w:type="spellEnd"/>
      <w:r>
        <w:t xml:space="preserve"> xv OAT One- at-Time OLI/TIRS Operational Land Images/ Thermal Infra-Red Sensor PARASOL Parameter solution PBIAS Percent bias PSO Particle Swarm Optimization P.ORG Organic Phosphorus PPU Percent Prediction Uncertainty R 2 Coefficient of determination RSR Observations Standard Deviation Ratio SCS-CN Soil Conservation Service-Curve Number SDGs Sustainable Development Goals SPSS Statistical Package for Social Sciences STISA Science, Technology and Innovation Strategy for Africa SUFI-2 Sequential Uncertainty Fitting version 2 SURQ Surface runoff SWAT Soil and Water Assessment Tool SWATCUP Soil and Water Assessment Tool- Calibration and Uncertainty Program TDS Total Dissolved Solids TM Thematic Mapper TSS Total Suspended Solids UNEP United Nations Environmental </w:t>
      </w:r>
      <w:proofErr w:type="spellStart"/>
      <w:r>
        <w:t>Programme</w:t>
      </w:r>
      <w:proofErr w:type="spellEnd"/>
      <w:r>
        <w:t xml:space="preserve"> xvi UNICEF United Nations International Children’s Education Fund USDA-ARS United States Development Authority- Agricultural Research Service USGS United States Geological Survey WRA Water Resources Authority WRMA Water Resource Management Authority WRUA Water Resource User Association WCAs Water Catchment Areas WGEA Working Group on Environmental Auditing WHO World Health Organization WRI World Resource Institute WWAP World Water Assessment </w:t>
      </w:r>
      <w:proofErr w:type="spellStart"/>
      <w:r>
        <w:t>Programme</w:t>
      </w:r>
      <w:proofErr w:type="spellEnd"/>
      <w:r>
        <w:t xml:space="preserve"> xvii ABSTRACT Watersheds and their water resources are highly vulnerable to land use/land cover changes and seasonal rainfall variability as they directly influence basin hydrological characteristics in terms of water quantity and quality. This study assessed the effects of land use/land cover change and rainfall variability on hydrological characteristics of River </w:t>
      </w:r>
      <w:proofErr w:type="spellStart"/>
      <w:r>
        <w:t>Ruiru</w:t>
      </w:r>
      <w:proofErr w:type="spellEnd"/>
      <w:r>
        <w:t xml:space="preserve"> watershed in </w:t>
      </w:r>
      <w:proofErr w:type="spellStart"/>
      <w:r>
        <w:t>Kiambu</w:t>
      </w:r>
      <w:proofErr w:type="spellEnd"/>
      <w:r>
        <w:t xml:space="preserve"> County. The study integrated the use of remote sensing, Geographic Information System (GIS), water quality sampling, hydrological modelling and statistical methods to collect and </w:t>
      </w:r>
      <w:proofErr w:type="spellStart"/>
      <w:r>
        <w:t>analyse</w:t>
      </w:r>
      <w:proofErr w:type="spellEnd"/>
      <w:r>
        <w:t xml:space="preserve"> the collected data. Results of land use/land cover change analysis indicated that built-up areas, annual crops and perennial crops (tea and coffee) increased by 3.068%, 35.848% and 11.493% respectively between 1976 and 2017. However, it was observed that perennial crops increased gradually between 1976 and 1995 but declined by 1.94% between 1995 and 2017. Grassland, </w:t>
      </w:r>
      <w:proofErr w:type="spellStart"/>
      <w:r>
        <w:t>shrubland</w:t>
      </w:r>
      <w:proofErr w:type="spellEnd"/>
      <w:r>
        <w:t xml:space="preserve"> and forestland declined by 7.48%, 13.25% and 29.79% respectively between 1976 and 2017. Consequently, Soil and Water Assessment Tool (SWAT) model </w:t>
      </w:r>
      <w:r>
        <w:lastRenderedPageBreak/>
        <w:t xml:space="preserve">simulation results indicated that the land use/land cover changes that occurred in River </w:t>
      </w:r>
      <w:proofErr w:type="spellStart"/>
      <w:r>
        <w:t>Ruiru</w:t>
      </w:r>
      <w:proofErr w:type="spellEnd"/>
      <w:r>
        <w:t xml:space="preserve"> watershed between 1984 and 2017 had effects on the quantity of river discharge and water quality for drinking purposes. Surface runoff (SURQ), lateral flow (LATQ) and groundwater contribution to discharge (GWQ) increased from 30.25mm/</w:t>
      </w:r>
      <w:proofErr w:type="spellStart"/>
      <w:r>
        <w:t>yr</w:t>
      </w:r>
      <w:proofErr w:type="spellEnd"/>
      <w:r>
        <w:t>, 8.48mm/</w:t>
      </w:r>
      <w:proofErr w:type="spellStart"/>
      <w:r>
        <w:t>yr</w:t>
      </w:r>
      <w:proofErr w:type="spellEnd"/>
      <w:r>
        <w:t xml:space="preserve"> and 9.95mm/</w:t>
      </w:r>
      <w:proofErr w:type="spellStart"/>
      <w:r>
        <w:t>yr</w:t>
      </w:r>
      <w:proofErr w:type="spellEnd"/>
      <w:r>
        <w:t xml:space="preserve"> to 181.25mm/</w:t>
      </w:r>
      <w:proofErr w:type="spellStart"/>
      <w:r>
        <w:t>yr</w:t>
      </w:r>
      <w:proofErr w:type="spellEnd"/>
      <w:r>
        <w:t>, 11.44mm/</w:t>
      </w:r>
      <w:proofErr w:type="spellStart"/>
      <w:r>
        <w:t>yr</w:t>
      </w:r>
      <w:proofErr w:type="spellEnd"/>
      <w:r>
        <w:t xml:space="preserve"> and 10.66mm/</w:t>
      </w:r>
      <w:proofErr w:type="spellStart"/>
      <w:r>
        <w:t>yr</w:t>
      </w:r>
      <w:proofErr w:type="spellEnd"/>
      <w:r>
        <w:t xml:space="preserve"> respectively. Moreover, the nitrates in surface runoff (NO3SURQ), nitrates in lateral runoff (NO3LATQ), Organic Nitrogen (N.ORG) and Organic Phosphorus (P.ORG) increased from 0.05kgN/ha/</w:t>
      </w:r>
      <w:proofErr w:type="spellStart"/>
      <w:r>
        <w:t>yr</w:t>
      </w:r>
      <w:proofErr w:type="spellEnd"/>
      <w:r>
        <w:t>, 0.06kgN/ha/</w:t>
      </w:r>
      <w:proofErr w:type="spellStart"/>
      <w:r>
        <w:t>yr</w:t>
      </w:r>
      <w:proofErr w:type="spellEnd"/>
      <w:r>
        <w:t>, 5.77kgN/ha/</w:t>
      </w:r>
      <w:proofErr w:type="spellStart"/>
      <w:r>
        <w:t>yr</w:t>
      </w:r>
      <w:proofErr w:type="spellEnd"/>
      <w:r>
        <w:t xml:space="preserve"> and 0.87kgP/ha/</w:t>
      </w:r>
      <w:proofErr w:type="spellStart"/>
      <w:r>
        <w:t>yr</w:t>
      </w:r>
      <w:proofErr w:type="spellEnd"/>
      <w:r>
        <w:t xml:space="preserve"> to 1.47kgN/ha/</w:t>
      </w:r>
      <w:proofErr w:type="spellStart"/>
      <w:r>
        <w:t>yr</w:t>
      </w:r>
      <w:proofErr w:type="spellEnd"/>
      <w:r>
        <w:t>, 0.19kgN/ha/</w:t>
      </w:r>
      <w:proofErr w:type="spellStart"/>
      <w:r>
        <w:t>yr</w:t>
      </w:r>
      <w:proofErr w:type="spellEnd"/>
      <w:r>
        <w:t>, 70.60kgN/ha/</w:t>
      </w:r>
      <w:proofErr w:type="spellStart"/>
      <w:r>
        <w:t>yr</w:t>
      </w:r>
      <w:proofErr w:type="spellEnd"/>
      <w:r>
        <w:t xml:space="preserve"> and 8.86kgP/ha/</w:t>
      </w:r>
      <w:proofErr w:type="spellStart"/>
      <w:r>
        <w:t>yr</w:t>
      </w:r>
      <w:proofErr w:type="spellEnd"/>
      <w:r>
        <w:t xml:space="preserve"> respectively. In additions, findings from the study indicated that temporal rainfall variability had effects on the quantity of river discharge and water quality of River </w:t>
      </w:r>
      <w:proofErr w:type="spellStart"/>
      <w:r>
        <w:t>Ruiru</w:t>
      </w:r>
      <w:proofErr w:type="spellEnd"/>
      <w:r>
        <w:t>. Based on regression analysis, the correlation between the observed and predicted value of dependent variable indicated an association of R=0.972 between temporal rainfall variability and quantity of river discharge hence showing a strong positive linear relationship. Similarly, Pearson’s correlation analysis results showed that temporal rainfall variability was strongly and positively correlated to NO3, N.ORG and P.ORG with R=.695, p</w:t>
      </w:r>
    </w:p>
    <w:sectPr w:rsidR="002A7B3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6EE0"/>
    <w:rsid w:val="001955E7"/>
    <w:rsid w:val="00200C5A"/>
    <w:rsid w:val="002A7B38"/>
    <w:rsid w:val="00776EE0"/>
    <w:rsid w:val="00946A27"/>
    <w:rsid w:val="00A872A7"/>
    <w:rsid w:val="00DC381A"/>
    <w:rsid w:val="00E5725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11E96F"/>
  <w15:chartTrackingRefBased/>
  <w15:docId w15:val="{FC0F8EC5-713C-4D0D-8422-DF2199A38D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793</Words>
  <Characters>4526</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by adguard</Company>
  <LinksUpToDate>false</LinksUpToDate>
  <CharactersWithSpaces>5309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Monicah Mukami Mugo</dc:creator>
  <cp:keywords/>
  <dc:description/>
  <cp:lastModifiedBy>Monicah Mukami Mugo</cp:lastModifiedBy>
  <cp:revision>1</cp:revision>
  <dcterms:created xsi:type="dcterms:W3CDTF">2023-09-26T06:16:00Z</dcterms:created>
  <dcterms:modified xsi:type="dcterms:W3CDTF">2023-09-26T06:19:00Z</dcterms:modified>
</cp:coreProperties>
</file>